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E80E3D">
        <w:rPr>
          <w:rFonts w:ascii="Times New Roman" w:hAnsi="Times New Roman"/>
          <w:b/>
          <w:color w:val="000000" w:themeColor="text1"/>
          <w:sz w:val="20"/>
        </w:rPr>
        <w:t>7</w:t>
      </w:r>
      <w:r w:rsidR="00DB630E">
        <w:rPr>
          <w:rFonts w:ascii="Times New Roman" w:hAnsi="Times New Roman"/>
          <w:b/>
          <w:color w:val="000000" w:themeColor="text1"/>
          <w:sz w:val="20"/>
        </w:rPr>
        <w:t xml:space="preserve"> апреля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E81DDC" w:rsidRDefault="00E81DDC" w:rsidP="00AF0DF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80E3D" w:rsidRPr="00E80E3D" w:rsidRDefault="00E80E3D" w:rsidP="00E80E3D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/>
          <w:bCs/>
          <w:kern w:val="36"/>
          <w:sz w:val="26"/>
          <w:szCs w:val="26"/>
        </w:rPr>
        <w:t>ФНС России предупреждает о мошеннических звонках и рассылках</w:t>
      </w:r>
    </w:p>
    <w:p w:rsidR="00E80E3D" w:rsidRPr="00E80E3D" w:rsidRDefault="00E80E3D" w:rsidP="00E80E3D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Налоговая служба фиксирует увеличение числа мошеннических звонков, сообщений по электронной почте и в </w:t>
      </w:r>
      <w:proofErr w:type="spellStart"/>
      <w:r w:rsidRPr="00E80E3D">
        <w:rPr>
          <w:rFonts w:ascii="Times New Roman" w:hAnsi="Times New Roman"/>
          <w:bCs/>
          <w:kern w:val="36"/>
          <w:sz w:val="26"/>
          <w:szCs w:val="26"/>
        </w:rPr>
        <w:t>мессенджерах</w:t>
      </w:r>
      <w:proofErr w:type="spell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якобы от лица сотрудников налоговых органов. Неизвестные от имени ФНС сообщают о неуплаченных налогах, образовавшейся задолженности, непредставленных документах, необходимости подать декларацию, пояснения или другие документы.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Также злоумышленники могут направить в </w:t>
      </w:r>
      <w:proofErr w:type="spellStart"/>
      <w:r w:rsidRPr="00E80E3D">
        <w:rPr>
          <w:rFonts w:ascii="Times New Roman" w:hAnsi="Times New Roman"/>
          <w:bCs/>
          <w:kern w:val="36"/>
          <w:sz w:val="26"/>
          <w:szCs w:val="26"/>
        </w:rPr>
        <w:t>мессенджер</w:t>
      </w:r>
      <w:proofErr w:type="spell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или на почту якобы официальный документ либо подтверждение онлайн-записи на прием в инспекцию или предлагают лично явиться к инспектору, чтобы уточнить или задекларировать доходы. Действия мошенников направлены на то, чтобы притупить бдительность граждан и получить доступ к их персональным данным.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>Для этого злоумышленники могут потребовать: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назвать код от </w:t>
      </w:r>
      <w:proofErr w:type="spellStart"/>
      <w:r w:rsidRPr="00E80E3D">
        <w:rPr>
          <w:rFonts w:ascii="Times New Roman" w:hAnsi="Times New Roman"/>
          <w:bCs/>
          <w:kern w:val="36"/>
          <w:sz w:val="26"/>
          <w:szCs w:val="26"/>
        </w:rPr>
        <w:t>Госуслуг</w:t>
      </w:r>
      <w:proofErr w:type="spell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или код подтверждения для авторизации на другие сайты. Это ведет к взлому личных кабинетов и получению доступа к персональным данным, что может повлечь оформление кредитов и займов злоумышленниками.</w:t>
      </w:r>
    </w:p>
    <w:p w:rsidR="00E80E3D" w:rsidRPr="00E80E3D" w:rsidRDefault="00E80E3D" w:rsidP="00E80E3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proofErr w:type="gramStart"/>
      <w:r w:rsidRPr="00E80E3D">
        <w:rPr>
          <w:rFonts w:ascii="Times New Roman" w:hAnsi="Times New Roman"/>
          <w:bCs/>
          <w:kern w:val="36"/>
          <w:sz w:val="26"/>
          <w:szCs w:val="26"/>
        </w:rPr>
        <w:t>у</w:t>
      </w:r>
      <w:proofErr w:type="gramEnd"/>
      <w:r w:rsidRPr="00E80E3D">
        <w:rPr>
          <w:rFonts w:ascii="Times New Roman" w:hAnsi="Times New Roman"/>
          <w:bCs/>
          <w:kern w:val="36"/>
          <w:sz w:val="26"/>
          <w:szCs w:val="26"/>
        </w:rPr>
        <w:t>становить специальное приложение или пройти по ссылке, чтобы оплатить налоги или другие платежи «со скидкой». Такие приложения или ссылки могут содержать вирусы, которые устанавливаются на устройство для кражи персональных данных, а переведенные деньги попадают на счета злоумышленников.</w:t>
      </w:r>
    </w:p>
    <w:p w:rsid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Например, сейчас распространены случаи мошенничества, когда злоумышленники звонят от имени налоговой службы и утверждают, что работодатель не </w:t>
      </w:r>
      <w:proofErr w:type="gramStart"/>
      <w:r w:rsidRPr="00E80E3D">
        <w:rPr>
          <w:rFonts w:ascii="Times New Roman" w:hAnsi="Times New Roman"/>
          <w:bCs/>
          <w:kern w:val="36"/>
          <w:sz w:val="26"/>
          <w:szCs w:val="26"/>
        </w:rPr>
        <w:t>отчитался о доходах</w:t>
      </w:r>
      <w:proofErr w:type="gram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своих сотрудников и не представил справку о доходах по форме 2-НДФЛ. После этого угрожают крупными штрафами и предлагают «помощь» с якобы электронным запросом работодателю, чтобы выгрузить сведения, и записать на прием в налоговый орган. Для этого необходимо назвать код из СМС. Фактически гражданин получает код с портала </w:t>
      </w:r>
      <w:proofErr w:type="spellStart"/>
      <w:r w:rsidRPr="00E80E3D">
        <w:rPr>
          <w:rFonts w:ascii="Times New Roman" w:hAnsi="Times New Roman"/>
          <w:bCs/>
          <w:kern w:val="36"/>
          <w:sz w:val="26"/>
          <w:szCs w:val="26"/>
        </w:rPr>
        <w:t>Госуслуг</w:t>
      </w:r>
      <w:proofErr w:type="spellEnd"/>
      <w:r w:rsidRPr="00E80E3D">
        <w:rPr>
          <w:rFonts w:ascii="Times New Roman" w:hAnsi="Times New Roman"/>
          <w:bCs/>
          <w:kern w:val="36"/>
          <w:sz w:val="26"/>
          <w:szCs w:val="26"/>
        </w:rPr>
        <w:t>, подтверждающий изменение пароля. Получив доступ к ЕПГУ, мошенники могут использовать персональную информацию по своему усмотрению: взять кредит, получить доступ к банковским картам и т.д.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Кроме того, мошенники могут прислать напоминание, что пора подавать налоговую декларацию, и ссылку, по которой можно проверить информацию и заполнить документ. По ссылке открывается форма для идентификации налогоплательщика. Если человек введет там свои личные данные или банковские реквизиты, они попадут к мошенникам. Преступники смогут использовать эту </w:t>
      </w:r>
      <w:r w:rsidRPr="00E80E3D">
        <w:rPr>
          <w:rFonts w:ascii="Times New Roman" w:hAnsi="Times New Roman"/>
          <w:bCs/>
          <w:kern w:val="36"/>
          <w:sz w:val="26"/>
          <w:szCs w:val="26"/>
        </w:rPr>
        <w:lastRenderedPageBreak/>
        <w:t>информацию в новых схемах обмана или просто выведут средства с банковских счетов жертвы.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>Обращаем внимание, что сотрудники ФНС России не запрашивают персональные данные, не ведут запись на прием в налоговый орган по телефону, не запрашивают коды или подтверждения, данные банковских карт, не просят перейти по ссылкам, ведущим на сторонние сайты, не переключают на «специалистов из других ведомств».</w:t>
      </w:r>
    </w:p>
    <w:p w:rsidR="00E80E3D" w:rsidRPr="00E80E3D" w:rsidRDefault="00E80E3D" w:rsidP="00E80E3D">
      <w:pPr>
        <w:spacing w:after="0" w:line="240" w:lineRule="auto"/>
        <w:jc w:val="both"/>
        <w:rPr>
          <w:rFonts w:ascii="Times New Roman" w:hAnsi="Times New Roman"/>
          <w:bCs/>
          <w:kern w:val="36"/>
          <w:sz w:val="26"/>
          <w:szCs w:val="26"/>
        </w:rPr>
      </w:pPr>
    </w:p>
    <w:p w:rsidR="00660906" w:rsidRPr="00E80E3D" w:rsidRDefault="00E80E3D" w:rsidP="00E80E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Для подтверждения подлинности звонка следует обращаться в налоговый орган лично или по телефонам, указанным в разделе «Контакты» на сайте ФНС России, а также по номеру </w:t>
      </w:r>
      <w:proofErr w:type="gramStart"/>
      <w:r w:rsidRPr="00E80E3D">
        <w:rPr>
          <w:rFonts w:ascii="Times New Roman" w:hAnsi="Times New Roman"/>
          <w:bCs/>
          <w:kern w:val="36"/>
          <w:sz w:val="26"/>
          <w:szCs w:val="26"/>
        </w:rPr>
        <w:t>Контакт-центра</w:t>
      </w:r>
      <w:proofErr w:type="gramEnd"/>
      <w:r w:rsidRPr="00E80E3D">
        <w:rPr>
          <w:rFonts w:ascii="Times New Roman" w:hAnsi="Times New Roman"/>
          <w:bCs/>
          <w:kern w:val="36"/>
          <w:sz w:val="26"/>
          <w:szCs w:val="26"/>
        </w:rPr>
        <w:t xml:space="preserve"> ФНС России: 8-800-222-22-22. Будьте внимательны при общении с незнакомыми людьми, и каким бы убедительным ни казался разговор, прекратите его. Если вы уже попались на уловку мошенников, как можно скорее обратитесь в правоохранительные органы.</w:t>
      </w:r>
      <w:bookmarkStart w:id="0" w:name="_GoBack"/>
      <w:bookmarkEnd w:id="0"/>
    </w:p>
    <w:sectPr w:rsidR="00660906" w:rsidRPr="00E80E3D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6715-919C-4FF1-B1DB-5B072929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135</cp:revision>
  <dcterms:created xsi:type="dcterms:W3CDTF">2020-12-15T05:32:00Z</dcterms:created>
  <dcterms:modified xsi:type="dcterms:W3CDTF">2025-04-07T08:41:00Z</dcterms:modified>
</cp:coreProperties>
</file>